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28"/>
          <w:szCs w:val="28"/>
        </w:rPr>
      </w:pPr>
      <w:r>
        <w:rPr>
          <w:rFonts w:ascii="宋体" w:cs="宋体"/>
        </w:rPr>
        <w:br w:type="textWrapping"/>
      </w:r>
    </w:p>
    <w:p>
      <w:pPr>
        <w:jc w:val="center"/>
        <w:rPr>
          <w:sz w:val="28"/>
          <w:szCs w:val="28"/>
        </w:rPr>
      </w:pP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邯郸市物业服务标准化管理</w:t>
      </w: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示范项目考核标准及评分细则</w:t>
      </w:r>
    </w:p>
    <w:p>
      <w:pPr>
        <w:spacing w:line="400" w:lineRule="exact"/>
        <w:jc w:val="center"/>
        <w:rPr>
          <w:rFonts w:asci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（大</w:t>
      </w:r>
      <w:r>
        <w:rPr>
          <w:rFonts w:ascii="宋体" w:hAnsi="宋体" w:cs="宋体"/>
          <w:b/>
          <w:bCs/>
          <w:sz w:val="36"/>
          <w:szCs w:val="36"/>
        </w:rPr>
        <w:t xml:space="preserve"> </w:t>
      </w:r>
      <w:r>
        <w:rPr>
          <w:rFonts w:hint="eastAsia" w:ascii="宋体" w:hAnsi="宋体" w:cs="宋体"/>
          <w:b/>
          <w:bCs/>
          <w:sz w:val="36"/>
          <w:szCs w:val="36"/>
        </w:rPr>
        <w:t>厦）</w:t>
      </w:r>
    </w:p>
    <w:p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项目名称：</w:t>
      </w:r>
      <w:r>
        <w:rPr>
          <w:sz w:val="28"/>
          <w:szCs w:val="28"/>
        </w:rPr>
        <w:t xml:space="preserve">                                 </w:t>
      </w:r>
      <w:r>
        <w:rPr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</w:t>
      </w:r>
      <w:r>
        <w:rPr>
          <w:rFonts w:hint="eastAsia"/>
          <w:sz w:val="24"/>
        </w:rPr>
        <w:t>日</w:t>
      </w:r>
    </w:p>
    <w:tbl>
      <w:tblPr>
        <w:tblStyle w:val="8"/>
        <w:tblpPr w:leftFromText="180" w:rightFromText="180" w:vertAnchor="text" w:horzAnchor="page" w:tblpX="1072" w:tblpY="630"/>
        <w:tblOverlap w:val="never"/>
        <w:tblW w:w="9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0"/>
        <w:gridCol w:w="6600"/>
        <w:gridCol w:w="900"/>
        <w:gridCol w:w="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考评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项目</w:t>
            </w:r>
          </w:p>
        </w:tc>
        <w:tc>
          <w:tcPr>
            <w:tcW w:w="66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标准内容</w:t>
            </w:r>
          </w:p>
        </w:tc>
        <w:tc>
          <w:tcPr>
            <w:tcW w:w="90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规定分值</w:t>
            </w:r>
          </w:p>
        </w:tc>
        <w:tc>
          <w:tcPr>
            <w:tcW w:w="990" w:type="dxa"/>
            <w:tcBorders>
              <w:bottom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评分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一、基础管理服务（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17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物业项目资料</w:t>
            </w: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fldChar w:fldCharType="begin"/>
            </w:r>
            <w:r>
              <w:instrText xml:space="preserve"> HYPERLINK "https://baike.baidu.com/item/%E5%9B%BD%E6%9C%89%E5%9C%9F%E5%9C%B0%E4%BD%BF%E7%94%A8%E8%AF%81"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国有土地使用证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、建设用地规划许可证、</w:t>
            </w:r>
            <w:r>
              <w:fldChar w:fldCharType="begin"/>
            </w:r>
            <w:r>
              <w:instrText xml:space="preserve"> HYPERLINK "https://baike.baidu.com/item/%E5%BB%BA%E8%AE%BE%E5%B7%A5%E7%A8%8B%E8%A7%84%E5%88%92%E8%AE%B8%E5%8F%AF%E8%AF%81"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建设工程规划许可证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"https://baike.baidu.com/item/%E5%BB%BA%E7%AD%91%E5%B7%A5%E7%A8%8B%E6%96%BD%E5%B7%A5%E8%AE%B8%E5%8F%AF%E8%AF%81"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建筑工程施工许可证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、</w:t>
            </w:r>
            <w:r>
              <w:fldChar w:fldCharType="begin"/>
            </w:r>
            <w:r>
              <w:instrText xml:space="preserve"> HYPERLINK "https://baike.baidu.com/item/%E5%95%86%E5%93%81%E6%88%BF%E9%A2%84%E5%94%AE%E8%AE%B8%E5%8F%AF%E8%AF%81" \t "https://baike.baidu.com/item/%E6%88%BF%E4%BA%A7%E4%BA%94%E8%AF%81/_blank"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商品房预售许可证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</w:rPr>
              <w:t>原件或盖章复印件</w:t>
            </w:r>
          </w:p>
        </w:tc>
        <w:tc>
          <w:tcPr>
            <w:tcW w:w="900" w:type="dxa"/>
            <w:vMerge w:val="restart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综合竣工验收备案书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竣工总平面图，单体建筑、结构、设备竣工图及验收资料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配套设施、地下管网工程竣工图及验收资料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" w:hRule="atLeast"/>
        </w:trPr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建筑工程消防验收意见书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共用设施设备清单及安装、使用和维护保养等技术资料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供水、供电、供气、供热、通信、有线电视等准许使用文件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物业质量保修文件和物业使用说明文件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物业管理区域划分备案证明</w:t>
            </w:r>
          </w:p>
        </w:tc>
        <w:tc>
          <w:tcPr>
            <w:tcW w:w="90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物业管理所必需的其他资料</w:t>
            </w:r>
          </w:p>
        </w:tc>
        <w:tc>
          <w:tcPr>
            <w:tcW w:w="90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物业承接查验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公共区域及共用设施设备承接查验资料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业主专属部分承接查验资料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遗留问题处理记录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竣工资料移交记录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物业承接查验备案证明及其他有关文件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物业服务合同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按照法律法规规定，签订物业服务合同，双方责权利明确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物业服务合同基本要素规范无缺项，且经当地物业管理行政主管部门备案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前期物业服务合同符合法律法规规定，无侵害业主合法权益的内容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同一区域由一家物业服务企业提供服务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专项服务委托外包的，外包单位资质条件符合相关规定，专项服务合同或协议符合物业服务合同约定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入住服务管理资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料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建立房屋权属清册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建设单位向业主交房时的相关资料（包括房屋验收表、质量保证书和使用说明书等）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在交房期间物业服务企业与业主建立的相关资料（包括消防安全责任书、装饰装修管理规定及管理规约等）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业主及使用人基础信息资料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专项维修资金制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度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维修资金使用符合有关规定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维修资金使用情况及时向业主公布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共用部位、共用设施设备出现紧急情况时，应立即组织应急维修，并配合物业管理行政部门做好应急维修资金费用公示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业主大会业主委员会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业主大会、业主委员会按规定程序成立，并取得业主委员会备案通知书，相关资料完备齐全，并按《议事规则》履行职责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与业主委员会工作联系记录完整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对业主委员会有关物业服务的意见建议有措施、有反馈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物业服务企业制订争创计划和具体实施方案，经业主委员会同意并向全体业主公示；未成立业主大会的，向全体业主公示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项目管理制度及考核办法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行政管理制度及考核办法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人事管理制度及考核办法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员工培训制度及考核办法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财务管理制度及考核办法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档案管理制度及考核办法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房屋及设施设备维修养护管理制度及考核办法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客户服务管理制度及考核办法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公共秩序管理制度及考核办法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公共环境清洁管理制度及考核办法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园林绿化管理制度及考核办法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节能降耗环保管理制度及考核办法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</w:rPr>
              <w:t>安全生产管理制度及考核办法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13.</w:t>
            </w:r>
            <w:r>
              <w:rPr>
                <w:rFonts w:hint="eastAsia" w:ascii="仿宋" w:hAnsi="仿宋" w:eastAsia="仿宋" w:cs="仿宋"/>
                <w:sz w:val="24"/>
              </w:rPr>
              <w:t>安全警示标识管理制度及考核办法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（八）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突发事件应急机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制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制定消防、电梯、交通等事故的应急预案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制定自然灾害、公共卫生、社会安全等突发事件的配合性应急预案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定期进行突发事件应急演练，并有相应演练记录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应急通讯、广播设备处于良好状态，可随时启用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（九）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人员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企业管理人员接受行业组织的相关培训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专业操作人员，如建（构）筑物消防员、电梯安全管理员证、高低压电工持有专业技术岗位证书，公共卫生从业人员持有健康证明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统一着装，佩戴明显标示，工作规范，作风严谨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态度热情，举止文明，行为规范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（十）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档案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上年度房屋、设施设备安全检查表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共用部位及共用设施设备维修养护计划及巡检、养护记录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住户信息档案完备，实现动态管理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各项资料，分类规范，查阅方便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档案使用登记手续完备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有限空间作业管理记录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使用环保、节能材料的实施记录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存放环境条件符合档案管理制度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二、客户服务（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客户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接待</w:t>
            </w: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建立物业服务中心或客户接待室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有专人负责接待客户来访，接待人员具有专业服务素质，语言规范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1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建立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小时值班制度，公示服务电话、接受业主和使用人对物业管理服务报修、求助、建议、问询、质疑、投诉等各类信息的收集和反馈，并及时处理，受理、回访记录详实、完整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客服接待人员值班表、值（交）班记录及时完整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信息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公示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在显著位置公示企业营业执照、项目负责人联系方式、投诉电话、服务内容及标准、收费项目及标准等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在收费、财务管理、会计核算、税收等方面执行有关规定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至少每半年公开一次物业管理服务费用收支情况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满意度调查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每年至少开展一次物业服务满意度调查，调查覆盖率不低于</w:t>
            </w:r>
            <w:r>
              <w:rPr>
                <w:rFonts w:ascii="仿宋" w:hAnsi="仿宋" w:eastAsia="仿宋" w:cs="仿宋"/>
                <w:sz w:val="24"/>
              </w:rPr>
              <w:t>85%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征求住户服务意见并不断提高服务质量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满意率达</w:t>
            </w:r>
            <w:r>
              <w:rPr>
                <w:rFonts w:ascii="仿宋" w:hAnsi="仿宋" w:eastAsia="仿宋" w:cs="仿宋"/>
                <w:sz w:val="24"/>
              </w:rPr>
              <w:t>95%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维修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维修工作管理规范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建立并落实便民维修服务承诺制，维修记录与服务承诺相符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零修急修及时率</w:t>
            </w:r>
            <w:r>
              <w:rPr>
                <w:rFonts w:ascii="仿宋" w:hAnsi="仿宋" w:eastAsia="仿宋" w:cs="仿宋"/>
                <w:sz w:val="24"/>
              </w:rPr>
              <w:t>100%</w:t>
            </w:r>
            <w:r>
              <w:rPr>
                <w:rFonts w:hint="eastAsia" w:ascii="仿宋" w:hAnsi="仿宋" w:eastAsia="仿宋" w:cs="仿宋"/>
                <w:sz w:val="24"/>
              </w:rPr>
              <w:t>，返修率不高于</w:t>
            </w:r>
            <w:r>
              <w:rPr>
                <w:rFonts w:ascii="仿宋" w:hAnsi="仿宋" w:eastAsia="仿宋" w:cs="仿宋"/>
                <w:sz w:val="24"/>
              </w:rPr>
              <w:t>1%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有回访记录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现代化管理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配备对讲、监控、门禁等不少于</w:t>
            </w:r>
            <w:r>
              <w:rPr>
                <w:rFonts w:ascii="仿宋" w:hAnsi="仿宋" w:eastAsia="仿宋" w:cs="仿宋"/>
                <w:sz w:val="24"/>
              </w:rPr>
              <w:t>3</w:t>
            </w:r>
            <w:r>
              <w:rPr>
                <w:rFonts w:hint="eastAsia" w:ascii="仿宋" w:hAnsi="仿宋" w:eastAsia="仿宋" w:cs="仿宋"/>
                <w:sz w:val="24"/>
              </w:rPr>
              <w:t>项智能化管理服务设施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配备计算机、网络等现代办公设备，可实现对客户信息、收费、房屋安全、设施设备、工作计划、财务、人事等工作的信息化管理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精神文明建设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业主和使用人能自觉维护公众利益，遵守大厦的各项管理规定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设有学习宣传园地，开展健康向上的活动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管理区域内的公共娱乐场所未发生重大违纪违法案件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积极组织、参与精神文明建设活动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三、房屋共用部位管理与维护（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标示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系统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管理区域内路标、交通标志、引导指示牌标示规范、清晰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numPr>
                <w:ilvl w:val="0"/>
                <w:numId w:val="2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组团及幢、楼层、房号以及配套设施标识规范、清晰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物业区域显著位置设入驻单位（职能部门）名录牌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装饰装修管理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按有关规定办理装修手续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签订装修管理服务协议，书面告知装饰装修的禁止行为和注意事项，装修现场的消防及安全防护措施得当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装修施工人员登记手续完备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专人定期巡视，对违反有关规定的行为进行劝阻、处理，并报告相关部门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未发生擅自变动主体和承重结构影响房屋使用安全的行为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装修垃圾定点堆放，覆盖防护措施得当，定时清运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3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装修管理资料分户存档，档案保存完整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共用部位使用管理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房屋共用部位使用符合建筑设计要求，无擅自改变用途，无违章搭建现象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房屋维修、养护记录完整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房屋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外观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房屋外观完好、整洁，外面墙砖、玻璃幕墙、涂料等装饰材料无脱落、无渗水，共用部位屋面无渗漏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按合同约定实施外墙保洁，记录完整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室外附件设施管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制定并实施室外附加设施统一、规范的安装标准和管理制度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室外或屋面广告牌、霓虹灯等其他附属设施，色彩风格统一且安装牢固、规范，无安全隐患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空调安装牢固，位置统一，管线整齐，冷凝水集中收集，无安全隐患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定期巡检，有巡视记录；发现安全隐患的，书面告知业主及当事人，采取相应防范措施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日常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巡检</w:t>
            </w:r>
          </w:p>
        </w:tc>
        <w:tc>
          <w:tcPr>
            <w:tcW w:w="6600" w:type="dxa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定期巡查屋面、单元门、楼梯、通道、窗户等共用部位，及时维修养护并做好记录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公共区域无乱堆放现象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四、共用设施设备管理（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10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30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综合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要求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设立或维护物业管理用房公示牌，保持公示牌整洁、清晰，完好无损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人员配置合理，岗位责任明确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建立设施设备台账、设备卡，设施设备标识齐全、规范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设施设备运行正常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维护、保养、检查等管理制度健全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制定并实施年、季、月度设施设备维护、保养计划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日常设施设备检修、巡视、保养、紧急情况处理等记录齐全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未发生重大管理责任事故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操作人员熟练掌握、严格执行设施设备操作规程及保养规范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制定并实施维修工具、备品、备件和化学品等存放和管理制度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小修、急修及时率</w:t>
            </w:r>
            <w:r>
              <w:rPr>
                <w:rFonts w:ascii="仿宋" w:hAnsi="仿宋" w:eastAsia="仿宋" w:cs="仿宋"/>
                <w:sz w:val="24"/>
              </w:rPr>
              <w:t>100</w:t>
            </w:r>
            <w:r>
              <w:rPr>
                <w:rFonts w:hint="eastAsia" w:ascii="仿宋" w:hAnsi="仿宋" w:eastAsia="仿宋" w:cs="仿宋"/>
                <w:sz w:val="24"/>
              </w:rPr>
              <w:t>％，记录完整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设备机房管理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设备系统图、应急预案流程图、岗位责任制度、操作规程、特种作业人员资格证书等齐全，张贴于机房明显位置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人员出入管理制度、交接班制度完善，记录完整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设备管线标识清晰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机房整洁、无渗漏、无积水、无杂物堆放，设备表面无积尘、无锈蚀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防鼠措施得当，防鼠板、防鼠网、防鼠药物等符合规范要求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设备噪音符合规范要求；有环境要求的设备机房，温、湿度在规定范围内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供电系统管理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检修检验和安全防护用具齐全，检验合格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变配电室安全警示标志规范、清晰、齐全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临时用电、超负荷用电管理措施规范，设备定期检测，能够随时启用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管理制度与措施符合专业要求，设备编号有序，运行、维修、保养、巡检记录完整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倒闸操作符合规范，记录完整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停、送电严格执行操作制度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共用部位照明正常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（四）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弱电系统管理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设备配置齐全，现场测试符合要求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系统及子系统维修、保养、巡检计划完善，记录完整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中央控制室实行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小时专人值班制度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电子监控安装位置合理，采集图像清晰，且保存监控信息不少于</w:t>
            </w:r>
            <w:r>
              <w:rPr>
                <w:rFonts w:ascii="仿宋" w:hAnsi="仿宋" w:eastAsia="仿宋" w:cs="仿宋"/>
                <w:sz w:val="24"/>
              </w:rPr>
              <w:t>30</w:t>
            </w:r>
            <w:r>
              <w:rPr>
                <w:rFonts w:hint="eastAsia" w:ascii="仿宋" w:hAnsi="仿宋" w:eastAsia="仿宋" w:cs="仿宋"/>
                <w:sz w:val="24"/>
              </w:rPr>
              <w:t>天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（五）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给排水系统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生活水箱定期清洗消毒，记录完整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生活用水消毒设备运行正常，紫外线消毒灯管定期更换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二次供水水质定期检测，符合卫生标准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水箱盖上锁设有密封条、设有防蚊网、通风良好，水箱周边无污染源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水泵、阀门、管网等无锈蚀、无跑冒滴漏、无污染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供水故障通知、处理及时，记录完整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给排水及中水系统设备完好、通畅，运行正常，保养记录完整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雨水井、化粪池疏通、清掏记录完整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（六）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消防系统管理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消防设施平面图、火警疏散示意图按幢设置在楼层明显位置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安全疏散通道通畅，疏散标识规范醒目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消火栓柜、消防卷帘、防火门、灭火器、疏散指示灯、应急灯等消防设施完好、齐备，可随时启用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消防水泵、管网、闸门等设备运行正常，测试、维修、保养记录完整，水压正常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消防报警系统自动、手动报警设施启动正常；防排烟系统手动、自动启动正常，火警联动正常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（七）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电梯系统管理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轿厢内显著位置张贴年检合格证、乘梯须知、紧急电话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电梯维修保养合同规范，维保单位的条件符合规定，监管措施得力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电梯按约定时间维修、保养，记录完整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电梯出现故障或险情，及时告知住户并通知电梯维护保养单位维修；如有人员被困，配合做好救援工作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轿厢、井道内保持清洁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机房内专用工具配置齐全、使用方便，平层标识图、平层标识线清晰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机房通风、照明情况良好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（八）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室外管线及路面管理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室外共用管线统一入地或入公共管道，无架空管线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共用管线走向布局合理、整齐有序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道路通畅，路面整洁平整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路面井盖标识清晰，无缺损、无丢失，不影响车辆和行人通行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（九）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空调系统管理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空调系统运行正常，水质符合标准，冷却塔运行正常且噪音不超标，管道，阀件及仪表完好，无跑、冒、滴、漏现象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空调系统日常巡查、维修、养护及排除故障流程符合技术规范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空调系统发生故障，维护人员在规定时间内到达现场维修，记录完整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新风、送排风系统工作正常，管道和过滤装置定期清洗、消毒，符合卫生要求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（十）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其他设备设施管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避雷设施位置平面图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避雷设施完好、有效，定期检查、维护、测试，记录完整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有航空标志设备设施的，标志灯等完好，定期检查维护，有记录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570" w:type="dxa"/>
            <w:gridSpan w:val="2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五、公共秩序维护（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3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消防安全管理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制定消防安全制度及操作规程；落实消防安全责任制，明确责任人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消防中控室实行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小时专人值班制度，值班记录完整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消防控制室显著位置张贴操作人员在有效期内的建（构）筑物消防员职业资格证书复印件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消防通道通畅，无杂物堆放，无违章占用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消防安全定期巡检，隐患整改到位，记录完整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定期开展消防安全宣传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秩序维护管理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秩序维护方案符合项目特点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秩序维护员具备专业素质，熟知岗位职责、突发事件应急预案，服务规范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人员配置合理，岗位责任明确，按照规定频次和路线巡查，有巡查记录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安全监控室、主出入口及关键岗位实行</w:t>
            </w:r>
            <w:r>
              <w:rPr>
                <w:rFonts w:ascii="仿宋" w:hAnsi="仿宋" w:eastAsia="仿宋" w:cs="仿宋"/>
                <w:sz w:val="24"/>
              </w:rPr>
              <w:t>24</w:t>
            </w:r>
            <w:r>
              <w:rPr>
                <w:rFonts w:hint="eastAsia" w:ascii="仿宋" w:hAnsi="仿宋" w:eastAsia="仿宋" w:cs="仿宋"/>
                <w:sz w:val="24"/>
              </w:rPr>
              <w:t>小时值班，值班及交接班记录完整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实行封闭式管理的小区，对外来人员、车辆和物品实行出入登记管理并有记录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安全标识设置合理，对可能危及人身安全的地点和设施设备，有明显警示标识和防范措施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安防系统定期进行巡视检查，记录完整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（三）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交通及车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辆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管</w:t>
            </w: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停车场、停车位标识规范、清晰，车辆行驶路线设置合理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固定停放车辆签订停车服务协议，明确相关权利义务，车辆进出记录完整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临时车辆进出登记及时，记录完整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停车场车位平面图、停车收费标准、管理规定、紧急联系电话等公示于显著位置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道闸、立体停车场设施运行良好，专业维护保养单位维修养护及时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车辆停放有序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停车场（库）定时巡检，记录完整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高峰时段对行车、停车秩序进行引导，发生交通堵塞及时疏导，发生交通事故及时报告有关部门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非机动车辆摆放整齐，无乱停乱放现象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非机动车充电管理规范，无私拉、乱扯充电现象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六、环境管理服务（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exact"/>
        </w:trPr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环境卫生管理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保洁服务方案符合项目特点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人员配置合理，责任区域明确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制定并严格执行保洁服务标准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垃圾实行分类管理，设置分类垃圾箱，引导业主分类投放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垃圾日产日清，有清运记录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设施设备及工具配置合理、定点存放且保持清洁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房屋共用部位及共用设施保持清洁，无擅自占用和堆放杂物现象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制定保洁工作计划，巡检记录完整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管理区域内道路、绿化带（绿地）、停车场、文体活动区域等共用场地无纸屑、烟头、塑料袋等废弃物，及时清理公共场地、道路的积雪、积水等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清洁剂、药剂符合环保要求，有专人管理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消毒灭杀有计划、有记录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12.</w:t>
            </w:r>
            <w:r>
              <w:rPr>
                <w:rFonts w:hint="eastAsia" w:ascii="仿宋" w:hAnsi="仿宋" w:eastAsia="仿宋" w:cs="仿宋"/>
                <w:sz w:val="24"/>
              </w:rPr>
              <w:t>商业网点管理有序，符合卫生标准；无乱设摊点、广告牌和乱贴、乱画现象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13.</w:t>
            </w:r>
            <w:r>
              <w:rPr>
                <w:rFonts w:hint="eastAsia" w:ascii="仿宋" w:hAnsi="仿宋" w:eastAsia="仿宋" w:cs="仿宋"/>
                <w:sz w:val="24"/>
              </w:rPr>
              <w:t>按照临时管理规约或管理规约，引导业主做好公共区域宠物活动管理，无违规饲养宠物、家禽、家畜现象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14.</w:t>
            </w:r>
            <w:r>
              <w:rPr>
                <w:rFonts w:hint="eastAsia" w:ascii="仿宋" w:hAnsi="仿宋" w:eastAsia="仿宋" w:cs="仿宋"/>
                <w:sz w:val="24"/>
              </w:rPr>
              <w:t>排放油烟、噪音等符合国家环保标准，对违规行为进行劝阻、报告相关部门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绿化养护管理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绿化养护方案符合项目特点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人员配置合理，责任区域明确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绿化平面图、苗木清单等资料齐全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落实绿化养护计划，养护设备、工具台帐完善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5.</w:t>
            </w:r>
            <w:r>
              <w:rPr>
                <w:rFonts w:hint="eastAsia" w:ascii="仿宋" w:hAnsi="仿宋" w:eastAsia="仿宋" w:cs="仿宋"/>
                <w:sz w:val="24"/>
              </w:rPr>
              <w:t>定期组织浇灌、施肥、松土和喷药，提前做好防涝和防冻工作，喷洒药剂要有警示及围挡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6.</w:t>
            </w:r>
            <w:r>
              <w:rPr>
                <w:rFonts w:hint="eastAsia" w:ascii="仿宋" w:hAnsi="仿宋" w:eastAsia="仿宋" w:cs="仿宋"/>
                <w:sz w:val="24"/>
              </w:rPr>
              <w:t>草木长势良好，修剪整齐美观，无折损、斑秃现象，无病虫害，无土壤裸露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7.</w:t>
            </w:r>
            <w:r>
              <w:rPr>
                <w:rFonts w:hint="eastAsia" w:ascii="仿宋" w:hAnsi="仿宋" w:eastAsia="仿宋" w:cs="仿宋"/>
                <w:sz w:val="24"/>
              </w:rPr>
              <w:t>绿化作业安全防护措施得当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8.</w:t>
            </w:r>
            <w:r>
              <w:rPr>
                <w:rFonts w:hint="eastAsia" w:ascii="仿宋" w:hAnsi="仿宋" w:eastAsia="仿宋" w:cs="仿宋"/>
                <w:sz w:val="24"/>
              </w:rPr>
              <w:t>绿化药剂、肥料使用管理合理，记录完整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9.</w:t>
            </w:r>
            <w:r>
              <w:rPr>
                <w:rFonts w:hint="eastAsia" w:ascii="仿宋" w:hAnsi="仿宋" w:eastAsia="仿宋" w:cs="仿宋"/>
                <w:sz w:val="24"/>
              </w:rPr>
              <w:t>绿地无改变用途和破坏、践踏、占用现象，树木无悬挂物及晾晒物品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10.</w:t>
            </w:r>
            <w:r>
              <w:rPr>
                <w:rFonts w:hint="eastAsia" w:ascii="仿宋" w:hAnsi="仿宋" w:eastAsia="仿宋" w:cs="仿宋"/>
                <w:sz w:val="24"/>
              </w:rPr>
              <w:t>爱护绿化标识位置合理、醒目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11.</w:t>
            </w:r>
            <w:r>
              <w:rPr>
                <w:rFonts w:hint="eastAsia" w:ascii="仿宋" w:hAnsi="仿宋" w:eastAsia="仿宋" w:cs="仿宋"/>
                <w:sz w:val="24"/>
              </w:rPr>
              <w:t>重点树木品种实行标牌管理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七、创新服务及经营效益（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项）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（一）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创新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服务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制定并实施节能减排计划和方案，采用新技术、新方法推动物业管理区域内节能节水、垃圾分类、环境绿化、污染防治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利用大数据、互联网、智能化等创新管理模式，提升服务的技术含量和效率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numPr>
                <w:ilvl w:val="0"/>
                <w:numId w:val="4"/>
              </w:num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通过提供物业资产经营管理服务和住户生活配套服务等方式，满足业主的个性化需求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（二）</w:t>
            </w:r>
          </w:p>
          <w:p>
            <w:pPr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经营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效益</w:t>
            </w: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业主交费主动及时，收费率达</w:t>
            </w:r>
            <w:r>
              <w:rPr>
                <w:rFonts w:ascii="仿宋" w:hAnsi="仿宋" w:eastAsia="仿宋" w:cs="仿宋"/>
                <w:sz w:val="24"/>
              </w:rPr>
              <w:t>95%</w:t>
            </w:r>
            <w:r>
              <w:rPr>
                <w:rFonts w:hint="eastAsia" w:ascii="仿宋" w:hAnsi="仿宋" w:eastAsia="仿宋" w:cs="仿宋"/>
                <w:sz w:val="24"/>
              </w:rPr>
              <w:t>以上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开展便民有偿服务，收效良好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7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项目经营状况良好，近两年来持续盈利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6600" w:type="dxa"/>
            <w:shd w:val="clear" w:color="auto" w:fill="FFFFFF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总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100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1.</w:t>
            </w:r>
            <w:r>
              <w:rPr>
                <w:rFonts w:hint="eastAsia" w:ascii="仿宋" w:hAnsi="仿宋" w:eastAsia="仿宋" w:cs="仿宋"/>
                <w:sz w:val="24"/>
              </w:rPr>
              <w:t>积极开展物业党建工作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2.</w:t>
            </w:r>
            <w:r>
              <w:rPr>
                <w:rFonts w:hint="eastAsia" w:ascii="仿宋" w:hAnsi="仿宋" w:eastAsia="仿宋" w:cs="仿宋"/>
                <w:sz w:val="24"/>
              </w:rPr>
              <w:t>积极协助开展或参与行业重大活动，并做出突出贡献</w:t>
            </w:r>
          </w:p>
        </w:tc>
        <w:tc>
          <w:tcPr>
            <w:tcW w:w="900" w:type="dxa"/>
            <w:vMerge w:val="continue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积极参与社会公益活动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570" w:type="dxa"/>
            <w:gridSpan w:val="2"/>
            <w:vAlign w:val="center"/>
          </w:tcPr>
          <w:p>
            <w:pPr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4.</w:t>
            </w:r>
            <w:r>
              <w:rPr>
                <w:rFonts w:hint="eastAsia" w:ascii="仿宋" w:hAnsi="仿宋" w:eastAsia="仿宋" w:cs="仿宋"/>
                <w:sz w:val="24"/>
              </w:rPr>
              <w:t>项目设计符合绿色建筑运营要求</w:t>
            </w:r>
          </w:p>
        </w:tc>
        <w:tc>
          <w:tcPr>
            <w:tcW w:w="900" w:type="dxa"/>
            <w:vMerge w:val="continue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0.1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exact"/>
        </w:trPr>
        <w:tc>
          <w:tcPr>
            <w:tcW w:w="97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3.</w:t>
            </w:r>
            <w:r>
              <w:rPr>
                <w:rFonts w:hint="eastAsia" w:ascii="仿宋" w:hAnsi="仿宋" w:eastAsia="仿宋" w:cs="仿宋"/>
                <w:sz w:val="24"/>
              </w:rPr>
              <w:t>积极参与“脱贫攻坚”精准助贫工作</w:t>
            </w:r>
          </w:p>
        </w:tc>
        <w:tc>
          <w:tcPr>
            <w:tcW w:w="66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0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exact"/>
        </w:trPr>
        <w:tc>
          <w:tcPr>
            <w:tcW w:w="757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分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值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合</w:t>
            </w:r>
            <w:r>
              <w:rPr>
                <w:rFonts w:ascii="仿宋" w:hAnsi="仿宋" w:eastAsia="仿宋" w:cs="仿宋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计</w:t>
            </w:r>
          </w:p>
        </w:tc>
        <w:tc>
          <w:tcPr>
            <w:tcW w:w="1890" w:type="dxa"/>
            <w:gridSpan w:val="2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8"/>
                <w:szCs w:val="28"/>
              </w:rPr>
            </w:pPr>
          </w:p>
        </w:tc>
      </w:tr>
    </w:tbl>
    <w:p>
      <w:pPr>
        <w:spacing w:line="360" w:lineRule="exact"/>
        <w:jc w:val="left"/>
        <w:rPr>
          <w:rFonts w:ascii="仿宋" w:hAnsi="仿宋" w:eastAsia="仿宋" w:cs="仿宋"/>
          <w:sz w:val="28"/>
          <w:szCs w:val="28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</w:p>
    <w:p>
      <w:pPr>
        <w:spacing w:line="400" w:lineRule="exact"/>
        <w:rPr>
          <w:rFonts w:ascii="宋体" w:cs="宋体"/>
          <w:b/>
          <w:bCs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8E116A"/>
    <w:multiLevelType w:val="singleLevel"/>
    <w:tmpl w:val="A58E116A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1">
    <w:nsid w:val="C9DA0C62"/>
    <w:multiLevelType w:val="singleLevel"/>
    <w:tmpl w:val="C9DA0C62"/>
    <w:lvl w:ilvl="0" w:tentative="0">
      <w:start w:val="2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2">
    <w:nsid w:val="E32F4A92"/>
    <w:multiLevelType w:val="singleLevel"/>
    <w:tmpl w:val="E32F4A92"/>
    <w:lvl w:ilvl="0" w:tentative="0">
      <w:start w:val="7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abstractNum w:abstractNumId="3">
    <w:nsid w:val="3F627D34"/>
    <w:multiLevelType w:val="singleLevel"/>
    <w:tmpl w:val="3F627D34"/>
    <w:lvl w:ilvl="0" w:tentative="0">
      <w:start w:val="3"/>
      <w:numFmt w:val="decimal"/>
      <w:lvlText w:val="%1."/>
      <w:lvlJc w:val="left"/>
      <w:pPr>
        <w:tabs>
          <w:tab w:val="left" w:pos="312"/>
        </w:tabs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28A048BC"/>
    <w:rsid w:val="0002504A"/>
    <w:rsid w:val="000E31E9"/>
    <w:rsid w:val="000E445E"/>
    <w:rsid w:val="0021432D"/>
    <w:rsid w:val="00217935"/>
    <w:rsid w:val="00302BB4"/>
    <w:rsid w:val="00352104"/>
    <w:rsid w:val="00576D1D"/>
    <w:rsid w:val="00634472"/>
    <w:rsid w:val="0067624B"/>
    <w:rsid w:val="006C5EA0"/>
    <w:rsid w:val="0073443C"/>
    <w:rsid w:val="008175A4"/>
    <w:rsid w:val="0083419C"/>
    <w:rsid w:val="00934192"/>
    <w:rsid w:val="00967DC3"/>
    <w:rsid w:val="00A33C35"/>
    <w:rsid w:val="00A539DA"/>
    <w:rsid w:val="00AF6A9D"/>
    <w:rsid w:val="00D06CBD"/>
    <w:rsid w:val="00D160D1"/>
    <w:rsid w:val="00D353E2"/>
    <w:rsid w:val="00DD2EE5"/>
    <w:rsid w:val="00F51FFC"/>
    <w:rsid w:val="00F55046"/>
    <w:rsid w:val="00FC6F42"/>
    <w:rsid w:val="01287884"/>
    <w:rsid w:val="07904271"/>
    <w:rsid w:val="14DF3372"/>
    <w:rsid w:val="18716B18"/>
    <w:rsid w:val="18A30BD4"/>
    <w:rsid w:val="28A048BC"/>
    <w:rsid w:val="34DE3E37"/>
    <w:rsid w:val="3A5D47F0"/>
    <w:rsid w:val="3EC12A5F"/>
    <w:rsid w:val="44E11F3A"/>
    <w:rsid w:val="46A06A0F"/>
    <w:rsid w:val="48054067"/>
    <w:rsid w:val="483A6D09"/>
    <w:rsid w:val="4FE61D3E"/>
    <w:rsid w:val="58982B41"/>
    <w:rsid w:val="592E145C"/>
    <w:rsid w:val="59D42ACE"/>
    <w:rsid w:val="5FF16C4E"/>
    <w:rsid w:val="621841CA"/>
    <w:rsid w:val="624C4687"/>
    <w:rsid w:val="6DAA344F"/>
    <w:rsid w:val="75F1565E"/>
    <w:rsid w:val="76042957"/>
    <w:rsid w:val="785A1C60"/>
    <w:rsid w:val="7F7952CC"/>
    <w:rsid w:val="7FEE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nhideWhenUsed="0" w:uiPriority="99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3"/>
    <w:qFormat/>
    <w:locked/>
    <w:uiPriority w:val="99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link w:val="14"/>
    <w:qFormat/>
    <w:uiPriority w:val="99"/>
    <w:pPr>
      <w:spacing w:after="120"/>
      <w:ind w:left="420" w:leftChars="200"/>
    </w:pPr>
    <w:rPr>
      <w:rFonts w:ascii="Times New Roman" w:hAnsi="Times New Roman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</w:rPr>
  </w:style>
  <w:style w:type="paragraph" w:styleId="5">
    <w:name w:val="header"/>
    <w:basedOn w:val="1"/>
    <w:link w:val="16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HTML Preformatted"/>
    <w:basedOn w:val="1"/>
    <w:link w:val="17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Strong"/>
    <w:basedOn w:val="10"/>
    <w:qFormat/>
    <w:uiPriority w:val="99"/>
    <w:rPr>
      <w:rFonts w:cs="Times New Roman"/>
      <w:b/>
    </w:rPr>
  </w:style>
  <w:style w:type="character" w:styleId="12">
    <w:name w:val="Hyperlink"/>
    <w:basedOn w:val="10"/>
    <w:uiPriority w:val="99"/>
    <w:rPr>
      <w:rFonts w:cs="Times New Roman"/>
      <w:color w:val="0000FF"/>
      <w:u w:val="single"/>
    </w:rPr>
  </w:style>
  <w:style w:type="character" w:customStyle="1" w:styleId="13">
    <w:name w:val="Heading 1 Char"/>
    <w:basedOn w:val="10"/>
    <w:link w:val="2"/>
    <w:locked/>
    <w:uiPriority w:val="99"/>
    <w:rPr>
      <w:rFonts w:ascii="宋体" w:hAnsi="宋体" w:eastAsia="宋体" w:cs="Times New Roman"/>
      <w:b/>
      <w:kern w:val="44"/>
      <w:sz w:val="48"/>
      <w:szCs w:val="48"/>
      <w:lang w:val="en-US" w:eastAsia="zh-CN" w:bidi="ar-SA"/>
    </w:rPr>
  </w:style>
  <w:style w:type="character" w:customStyle="1" w:styleId="14">
    <w:name w:val="Body Text Indent Char"/>
    <w:basedOn w:val="10"/>
    <w:link w:val="3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5">
    <w:name w:val="Footer Char"/>
    <w:basedOn w:val="10"/>
    <w:link w:val="4"/>
    <w:semiHidden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6">
    <w:name w:val="Header Char"/>
    <w:basedOn w:val="10"/>
    <w:link w:val="5"/>
    <w:semiHidden/>
    <w:qFormat/>
    <w:locked/>
    <w:uiPriority w:val="99"/>
    <w:rPr>
      <w:rFonts w:eastAsia="宋体" w:cs="Times New Roman"/>
      <w:kern w:val="2"/>
      <w:sz w:val="24"/>
      <w:szCs w:val="24"/>
      <w:lang w:val="en-US" w:eastAsia="zh-CN" w:bidi="ar-SA"/>
    </w:rPr>
  </w:style>
  <w:style w:type="character" w:customStyle="1" w:styleId="17">
    <w:name w:val="HTML Preformatted Char"/>
    <w:basedOn w:val="10"/>
    <w:link w:val="6"/>
    <w:semiHidden/>
    <w:qFormat/>
    <w:locked/>
    <w:uiPriority w:val="99"/>
    <w:rPr>
      <w:rFonts w:ascii="宋体" w:hAnsi="宋体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36</Pages>
  <Words>4518</Words>
  <Characters>25756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2021-05-31T07:12:00Z</dcterms:created>
  <dc:creator>Administrator</dc:creator>
  <cp:lastModifiedBy>Administrator</cp:lastModifiedBy>
  <dcterms:modified xsi:type="dcterms:W3CDTF">2021-06-03T05:22:32Z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6441E08A6F644C88B125B4225BB40764</vt:lpwstr>
  </property>
</Properties>
</file>