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ascii="宋体" w:cs="宋体"/>
        </w:rPr>
        <w:br w:type="textWrapping"/>
      </w:r>
    </w:p>
    <w:p>
      <w:pPr>
        <w:spacing w:line="400" w:lineRule="exact"/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spacing w:line="40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00" w:lineRule="exact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邯郸市物业服务标准化管理</w:t>
      </w:r>
    </w:p>
    <w:p>
      <w:pPr>
        <w:spacing w:line="400" w:lineRule="exact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示范项目考核标准及评分细则</w:t>
      </w:r>
    </w:p>
    <w:p>
      <w:pPr>
        <w:spacing w:line="400" w:lineRule="exact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（住宅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小区</w:t>
      </w:r>
      <w:r>
        <w:rPr>
          <w:rFonts w:hint="eastAsia" w:ascii="宋体" w:hAnsi="宋体" w:cs="宋体"/>
          <w:b/>
          <w:bCs/>
          <w:sz w:val="36"/>
          <w:szCs w:val="36"/>
        </w:rPr>
        <w:t>）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>
        <w:rPr>
          <w:sz w:val="28"/>
          <w:szCs w:val="28"/>
        </w:rPr>
        <w:t xml:space="preserve">                           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Style w:val="8"/>
        <w:tblpPr w:leftFromText="180" w:rightFromText="180" w:vertAnchor="text" w:horzAnchor="page" w:tblpX="1072" w:tblpY="630"/>
        <w:tblOverlap w:val="never"/>
        <w:tblW w:w="9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6630"/>
        <w:gridCol w:w="945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考评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663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标准内容</w:t>
            </w:r>
          </w:p>
        </w:tc>
        <w:tc>
          <w:tcPr>
            <w:tcW w:w="945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规定分值</w:t>
            </w:r>
          </w:p>
        </w:tc>
        <w:tc>
          <w:tcPr>
            <w:tcW w:w="96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评分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一、基础管理服务（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项）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17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（一）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物业项目资料</w:t>
            </w:r>
          </w:p>
        </w:tc>
        <w:tc>
          <w:tcPr>
            <w:tcW w:w="663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fldChar w:fldCharType="begin"/>
            </w:r>
            <w:r>
              <w:instrText xml:space="preserve"> HYPERLINK "https://baike.baidu.com/item/%E5%9B%BD%E6%9C%89%E5%9C%9F%E5%9C%B0%E4%BD%BF%E7%94%A8%E8%AF%81" \t "https://baike.baidu.com/item/%E6%88%BF%E4%BA%A7%E4%BA%94%E8%AF%81/_blank"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sz w:val="24"/>
              </w:rPr>
              <w:t>国有土地使用证</w:t>
            </w:r>
            <w:r>
              <w:rPr>
                <w:rFonts w:hint="eastAsia" w:ascii="仿宋" w:hAnsi="仿宋" w:eastAsia="仿宋" w:cs="仿宋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</w:rPr>
              <w:t>、建设用地规划许可证、</w:t>
            </w:r>
            <w:r>
              <w:fldChar w:fldCharType="begin"/>
            </w:r>
            <w:r>
              <w:instrText xml:space="preserve"> HYPERLINK "https://baike.baidu.com/item/%E5%BB%BA%E8%AE%BE%E5%B7%A5%E7%A8%8B%E8%A7%84%E5%88%92%E8%AE%B8%E5%8F%AF%E8%AF%81" \t "https://baike.baidu.com/item/%E6%88%BF%E4%BA%A7%E4%BA%94%E8%AF%81/_blank"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sz w:val="24"/>
              </w:rPr>
              <w:t>建设工程规划许可证</w:t>
            </w:r>
            <w:r>
              <w:rPr>
                <w:rFonts w:hint="eastAsia" w:ascii="仿宋" w:hAnsi="仿宋" w:eastAsia="仿宋" w:cs="仿宋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  <w:r>
              <w:fldChar w:fldCharType="begin"/>
            </w:r>
            <w:r>
              <w:instrText xml:space="preserve"> HYPERLINK "https://baike.baidu.com/item/%E5%BB%BA%E7%AD%91%E5%B7%A5%E7%A8%8B%E6%96%BD%E5%B7%A5%E8%AE%B8%E5%8F%AF%E8%AF%81" \t "https://baike.baidu.com/item/%E6%88%BF%E4%BA%A7%E4%BA%94%E8%AF%81/_blank"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sz w:val="24"/>
              </w:rPr>
              <w:t>建筑工程施工许可证</w:t>
            </w:r>
            <w:r>
              <w:rPr>
                <w:rFonts w:hint="eastAsia" w:ascii="仿宋" w:hAnsi="仿宋" w:eastAsia="仿宋" w:cs="仿宋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  <w:r>
              <w:fldChar w:fldCharType="begin"/>
            </w:r>
            <w:r>
              <w:instrText xml:space="preserve"> HYPERLINK "https://baike.baidu.com/item/%E5%95%86%E5%93%81%E6%88%BF%E9%A2%84%E5%94%AE%E8%AE%B8%E5%8F%AF%E8%AF%81" \t "https://baike.baidu.com/item/%E6%88%BF%E4%BA%A7%E4%BA%94%E8%AF%81/_blank"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sz w:val="24"/>
              </w:rPr>
              <w:t>商品房预售许可证</w:t>
            </w:r>
            <w:r>
              <w:rPr>
                <w:rFonts w:hint="eastAsia" w:ascii="仿宋" w:hAnsi="仿宋" w:eastAsia="仿宋" w:cs="仿宋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</w:rPr>
              <w:t>原件或盖章复印件</w:t>
            </w:r>
          </w:p>
        </w:tc>
        <w:tc>
          <w:tcPr>
            <w:tcW w:w="945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综合竣工验收备案书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竣工总平面图，单体建筑、结构、设备竣工图及验收资料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配套设施、地下管网工程竣工图及验收资料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建筑工程消防验收意见书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共用设施设备清单及安装、使用和维护保养等技术资料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7.</w:t>
            </w:r>
            <w:r>
              <w:rPr>
                <w:rFonts w:hint="eastAsia" w:ascii="仿宋" w:hAnsi="仿宋" w:eastAsia="仿宋" w:cs="仿宋"/>
                <w:sz w:val="24"/>
              </w:rPr>
              <w:t>供水、供电、供气、供热、通信、有线电视等准许使用文件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8.</w:t>
            </w:r>
            <w:r>
              <w:rPr>
                <w:rFonts w:hint="eastAsia" w:ascii="仿宋" w:hAnsi="仿宋" w:eastAsia="仿宋" w:cs="仿宋"/>
                <w:sz w:val="24"/>
              </w:rPr>
              <w:t>物业质量保修文件和物业使用说明文件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9.</w:t>
            </w:r>
            <w:r>
              <w:rPr>
                <w:rFonts w:hint="eastAsia" w:ascii="仿宋" w:hAnsi="仿宋" w:eastAsia="仿宋" w:cs="仿宋"/>
                <w:sz w:val="24"/>
              </w:rPr>
              <w:t>物业管理区域划分备案证明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10.</w:t>
            </w:r>
            <w:r>
              <w:rPr>
                <w:rFonts w:hint="eastAsia" w:ascii="仿宋" w:hAnsi="仿宋" w:eastAsia="仿宋" w:cs="仿宋"/>
                <w:sz w:val="24"/>
              </w:rPr>
              <w:t>物业管理所必需的其他资料</w:t>
            </w:r>
          </w:p>
        </w:tc>
        <w:tc>
          <w:tcPr>
            <w:tcW w:w="9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（二）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物业承接查验</w:t>
            </w: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公共区域及共用设施设备承接查验资料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业主专属部分承接查验资料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遗留问题处理记录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竣工资料移交记录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物业承接查验备案证明及其他有关文件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（三）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物业服务合同</w:t>
            </w: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按照法律法规规定，签订物业服务合同，双方责权利明确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物业服务合同基本要素规范无缺项，且经当地物业管理行政主管部门备案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前期物业服务合同符合法律法规规定，无侵害业主合法权益的内容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同一区域由一家物业服务企业提供服务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专项服务委托外包的，外包单位资质条件符合相关规定，专项服务合同或协议符合物业服务合同约定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（四）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入住服务管理资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料</w:t>
            </w: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建立房屋权属清册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建设单位向业主交房时的相关资料（包括房屋验收表、质量保证书和使用说明书等）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在交房期间物业服务企业与业主建立的相关资料（包括消防安全责任书、装饰装修管理规定及管理规约等）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业主基础信息资料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（五）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专项维修资金制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度</w:t>
            </w: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维修资金使用符合有关规定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维修资金使用情况及时向业主公布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共用部位、共用设施设备出现紧急情况时，应立即组织应急维修，并配合物业管理行政部门做好应急维修资金费用公示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（六）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业主大会业主委员会</w:t>
            </w: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业主大会、业主委员会按规定程序成立，并取得业主委员会备案通知书，相关资料完备齐全，并按《议事规则》履行职责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与业主委员会工作联系记录完整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对业主委员会有关物业服务的意见建议有措施、有反馈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物业服务企业制订争创计划和具体实施方案，经业主委员会同意并向全体业主公示；未成立业主大会的，向全体业主公示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（七）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项目管理制度及考核办法</w:t>
            </w: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行政管理制度及考核办法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人事管理制度及考核办法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员工培训制度及考核办法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财务管理制度及考核办法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档案管理制度及考核办法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房屋及设施设备维修养护管理制度及考核办法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7.</w:t>
            </w:r>
            <w:r>
              <w:rPr>
                <w:rFonts w:hint="eastAsia" w:ascii="仿宋" w:hAnsi="仿宋" w:eastAsia="仿宋" w:cs="仿宋"/>
                <w:sz w:val="24"/>
              </w:rPr>
              <w:t>客户服务管理制度及考核办法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8.</w:t>
            </w:r>
            <w:r>
              <w:rPr>
                <w:rFonts w:hint="eastAsia" w:ascii="仿宋" w:hAnsi="仿宋" w:eastAsia="仿宋" w:cs="仿宋"/>
                <w:sz w:val="24"/>
              </w:rPr>
              <w:t>公共秩序管理制度及考核办法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9.</w:t>
            </w:r>
            <w:r>
              <w:rPr>
                <w:rFonts w:hint="eastAsia" w:ascii="仿宋" w:hAnsi="仿宋" w:eastAsia="仿宋" w:cs="仿宋"/>
                <w:sz w:val="24"/>
              </w:rPr>
              <w:t>公共环境清洁管理制度及考核办法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10.</w:t>
            </w:r>
            <w:r>
              <w:rPr>
                <w:rFonts w:hint="eastAsia" w:ascii="仿宋" w:hAnsi="仿宋" w:eastAsia="仿宋" w:cs="仿宋"/>
                <w:sz w:val="24"/>
              </w:rPr>
              <w:t>园林绿化管理制度及考核办法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11.</w:t>
            </w:r>
            <w:r>
              <w:rPr>
                <w:rFonts w:hint="eastAsia" w:ascii="仿宋" w:hAnsi="仿宋" w:eastAsia="仿宋" w:cs="仿宋"/>
                <w:sz w:val="24"/>
              </w:rPr>
              <w:t>节能降耗环保管理制度及考核办法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12.</w:t>
            </w:r>
            <w:r>
              <w:rPr>
                <w:rFonts w:hint="eastAsia" w:ascii="仿宋" w:hAnsi="仿宋" w:eastAsia="仿宋" w:cs="仿宋"/>
                <w:sz w:val="24"/>
              </w:rPr>
              <w:t>安全生产管理制度及考核办法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13.</w:t>
            </w:r>
            <w:r>
              <w:rPr>
                <w:rFonts w:hint="eastAsia" w:ascii="仿宋" w:hAnsi="仿宋" w:eastAsia="仿宋" w:cs="仿宋"/>
                <w:sz w:val="24"/>
              </w:rPr>
              <w:t>安全警示标识管理制度及考核办法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（八）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突发事件应急机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制</w:t>
            </w: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制定消防、电梯、交通等事故的应急预案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制定自然灾害、公共卫生、社会安全等突发事件的配合性应急预案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定期进行突发事件应急演练，并有相应演练记录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应急通讯、广播设备处于良好状态，可随时启用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（九）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人员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管理</w:t>
            </w:r>
          </w:p>
        </w:tc>
        <w:tc>
          <w:tcPr>
            <w:tcW w:w="66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企业管理人员接受行业组织的相关培训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专业操作人员，如建（构）筑物消防员、电梯安全管理员证、高低压电工持有专业技术岗位证书，公共卫生从业人员持有健康证明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统一着装，佩戴明显标示，工作规范，作风严谨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态度热情，举止文明，行为规范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（十）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档案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管理</w:t>
            </w: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上年度房屋、设施设备安全检查表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共用部位及共用设施设备维修养护计划及巡检、养护记录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住户信息档案完备，实现动态管理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各项资料，分类规范，查阅方便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档案使用登记手续完备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有限空间作业管理记录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7.</w:t>
            </w:r>
            <w:r>
              <w:rPr>
                <w:rFonts w:hint="eastAsia" w:ascii="仿宋" w:hAnsi="仿宋" w:eastAsia="仿宋" w:cs="仿宋"/>
                <w:sz w:val="24"/>
              </w:rPr>
              <w:t>使用环保、节能材料的实施记录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8.</w:t>
            </w:r>
            <w:r>
              <w:rPr>
                <w:rFonts w:hint="eastAsia" w:ascii="仿宋" w:hAnsi="仿宋" w:eastAsia="仿宋" w:cs="仿宋"/>
                <w:sz w:val="24"/>
              </w:rPr>
              <w:t>存放环境条件符合档案管理制度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二、客户服务（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12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760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（一）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客户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接待</w:t>
            </w:r>
          </w:p>
        </w:tc>
        <w:tc>
          <w:tcPr>
            <w:tcW w:w="66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建立物业服务中心或客户接待室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有专人负责接待客户来访，接待人员具有专业服务素质，语言规范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建立</w:t>
            </w:r>
            <w:r>
              <w:rPr>
                <w:rFonts w:ascii="仿宋" w:hAnsi="仿宋" w:eastAsia="仿宋" w:cs="仿宋"/>
                <w:sz w:val="24"/>
              </w:rPr>
              <w:t>24</w:t>
            </w:r>
            <w:r>
              <w:rPr>
                <w:rFonts w:hint="eastAsia" w:ascii="仿宋" w:hAnsi="仿宋" w:eastAsia="仿宋" w:cs="仿宋"/>
                <w:sz w:val="24"/>
              </w:rPr>
              <w:t>小时值班制度，公示服务电话、接受业主和使用人对物业管理服务报修、求助、建议、问询、质疑、投诉等各类信息的收集和反馈，并及时处理，受理、回访记录详实、完整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客服接待人员值班表、值（交）班记录及时完整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（二）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信息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公示</w:t>
            </w: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在显著位置公示企业营业执照、项目负责人联系方式、投诉电话、服务内容及标准、收费项目及标准等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在收费、财务管理、会计核算、税收等方面执行有关规定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至少每半年公开一次物业管理服务费用收支情况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（三）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满意度调查</w:t>
            </w: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每年至少开展一次物业服务满意度调查，调查覆盖率不低于</w:t>
            </w:r>
            <w:r>
              <w:rPr>
                <w:rFonts w:ascii="仿宋" w:hAnsi="仿宋" w:eastAsia="仿宋" w:cs="仿宋"/>
                <w:sz w:val="24"/>
              </w:rPr>
              <w:t>85%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征求住户服务意见并不断提高服务质量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满意率达</w:t>
            </w:r>
            <w:r>
              <w:rPr>
                <w:rFonts w:ascii="仿宋" w:hAnsi="仿宋" w:eastAsia="仿宋" w:cs="仿宋"/>
                <w:sz w:val="24"/>
              </w:rPr>
              <w:t>95%</w:t>
            </w:r>
            <w:r>
              <w:rPr>
                <w:rFonts w:hint="eastAsia" w:ascii="仿宋" w:hAnsi="仿宋" w:eastAsia="仿宋" w:cs="仿宋"/>
                <w:sz w:val="24"/>
              </w:rPr>
              <w:t>以上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（四）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维修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服务</w:t>
            </w: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维修工作管理规范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建立并落实便民维修服务承诺制，维修记录与服务承诺相符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零修急修及时率</w:t>
            </w:r>
            <w:r>
              <w:rPr>
                <w:rFonts w:ascii="仿宋" w:hAnsi="仿宋" w:eastAsia="仿宋" w:cs="仿宋"/>
                <w:sz w:val="24"/>
              </w:rPr>
              <w:t>100%</w:t>
            </w:r>
            <w:r>
              <w:rPr>
                <w:rFonts w:hint="eastAsia" w:ascii="仿宋" w:hAnsi="仿宋" w:eastAsia="仿宋" w:cs="仿宋"/>
                <w:sz w:val="24"/>
              </w:rPr>
              <w:t>，返修率不高于</w:t>
            </w:r>
            <w:r>
              <w:rPr>
                <w:rFonts w:ascii="仿宋" w:hAnsi="仿宋" w:eastAsia="仿宋" w:cs="仿宋"/>
                <w:sz w:val="24"/>
              </w:rPr>
              <w:t>1%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有回访记录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（五）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现代化管理</w:t>
            </w: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配备对讲、监控、门禁等不少于</w:t>
            </w:r>
            <w:r>
              <w:rPr>
                <w:rFonts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项智能化管理服务设施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配备计算机、网络等现代办公设备，可实现对客户信息、收费、房屋安全、设施设备、工作计划、财务、人事等工作的信息化管理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（六）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精神文明建设</w:t>
            </w: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社区文化建设有计划、有方案、有措施、有成效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采用多种途径培养业主公共道德意识和良好生活习惯，促进社区精神文明建设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每年开展有意义、健康向上的社区文化活动，活动有记录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积极组织和参与社区精神文明建设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三、房屋共用部位管理与维护（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11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（一）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标示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系统</w:t>
            </w: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管理区域内路标、交通标志、引导指示牌标示规范、清晰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主出入口设有物业平面示意图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组团及幢、单元（门）、户门标志规范、清晰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（二）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装饰装修管理</w:t>
            </w: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按有关规定办理装修手续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签订装修管理服务协议，书面告知业主及装修施工人员装饰装修的禁止行为和注意事项，装修现场的消防及安全防护措施得当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装修施工人员登记手续完备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专人定期巡视，对违反有关规定的行为进行劝阻、处理，并报告相关部门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未发生擅自变动主体和承重结构影响房屋使用安全的行为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装修垃圾定点堆放，覆盖防护措施得当，定时清运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装修管理资料分户存档，档案保存完整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（三）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共用部位使用管理</w:t>
            </w: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房屋共用部位使用符合建筑设计要求，无擅自改变用途，无违章搭建现象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房屋维修、养护记录完整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（四）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房屋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外观</w:t>
            </w: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房屋外观完好、整洁，外面墙砖、涂料等装饰材料无脱落、无渗水，共用部位屋面无渗漏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按合同约定实施外墙保洁，记录完整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（五）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室外附件设施管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理</w:t>
            </w: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依法设置室外广告牌、霓虹灯等，且安装牢固、规范，无安全隐患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封闭阳台统一有序，色调一致，不超出外墙面；除建筑设计要求外，不得安装外廊及户外晾晒架、遮阳蓬等；安装防盗网的，要求色调一致，样式相似，必须按要求设置逃生窗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空调安装牢固，位置统一，管线整齐，冷凝水集中收集，无安全隐患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定期巡检，有巡视记录；发现安全隐患的，书面告知业主及当事人，采取相应防范措施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（六）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日常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巡检</w:t>
            </w:r>
          </w:p>
        </w:tc>
        <w:tc>
          <w:tcPr>
            <w:tcW w:w="6630" w:type="dxa"/>
            <w:vAlign w:val="center"/>
          </w:tcPr>
          <w:p>
            <w:pPr>
              <w:numPr>
                <w:ilvl w:val="0"/>
                <w:numId w:val="4"/>
              </w:num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定期巡查屋面、单元门、楼梯、通道、窗户等共用部位，及时维修养护并做好记录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公共区域无乱堆放现象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四、共用设施设备管理（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28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（一）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综合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要求</w:t>
            </w: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设立或维护物业管理用房公示牌，保持公示牌整洁、清晰，完好无损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人员配置合理，岗位责任明确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建立设施设备台账、设备卡，设施设备标识齐全、规范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设施设备运行正常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维护、保养、检查等管理制度健全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制定并实施年、季、月度设施设备维护、保养计划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7.</w:t>
            </w:r>
            <w:r>
              <w:rPr>
                <w:rFonts w:hint="eastAsia" w:ascii="仿宋" w:hAnsi="仿宋" w:eastAsia="仿宋" w:cs="仿宋"/>
                <w:sz w:val="24"/>
              </w:rPr>
              <w:t>日常设施设备检修、巡视、保养、紧急情况处理等记录齐全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8.</w:t>
            </w:r>
            <w:r>
              <w:rPr>
                <w:rFonts w:hint="eastAsia" w:ascii="仿宋" w:hAnsi="仿宋" w:eastAsia="仿宋" w:cs="仿宋"/>
                <w:sz w:val="24"/>
              </w:rPr>
              <w:t>未发生重大管理责任事故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9.</w:t>
            </w:r>
            <w:r>
              <w:rPr>
                <w:rFonts w:hint="eastAsia" w:ascii="仿宋" w:hAnsi="仿宋" w:eastAsia="仿宋" w:cs="仿宋"/>
                <w:sz w:val="24"/>
              </w:rPr>
              <w:t>操作人员熟练掌握、严格执行设施设备操作规程及保养规范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10.</w:t>
            </w:r>
            <w:r>
              <w:rPr>
                <w:rFonts w:hint="eastAsia" w:ascii="仿宋" w:hAnsi="仿宋" w:eastAsia="仿宋" w:cs="仿宋"/>
                <w:sz w:val="24"/>
              </w:rPr>
              <w:t>制定并实施维修工具、备品、备件和化学品等存放和管理制度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11.</w:t>
            </w:r>
            <w:r>
              <w:rPr>
                <w:rFonts w:hint="eastAsia" w:ascii="仿宋" w:hAnsi="仿宋" w:eastAsia="仿宋" w:cs="仿宋"/>
                <w:sz w:val="24"/>
              </w:rPr>
              <w:t>小修、急修及时率</w:t>
            </w:r>
            <w:r>
              <w:rPr>
                <w:rFonts w:ascii="仿宋" w:hAnsi="仿宋" w:eastAsia="仿宋" w:cs="仿宋"/>
                <w:sz w:val="24"/>
              </w:rPr>
              <w:t>100</w:t>
            </w:r>
            <w:r>
              <w:rPr>
                <w:rFonts w:hint="eastAsia" w:ascii="仿宋" w:hAnsi="仿宋" w:eastAsia="仿宋" w:cs="仿宋"/>
                <w:sz w:val="24"/>
              </w:rPr>
              <w:t>％，记录完整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（二）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设备机房管理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设备系统图、应急预案流程图、岗位责任制度、操作规程、特种作业人员资格证书等齐全，张贴于机房明显位置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人员出入管理制度、交接班制度完善，记录完整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设备管线标识清晰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机房整洁、无渗漏、无积水、无杂物堆放，设备表面无积尘、无锈蚀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防鼠措施得当，防鼠板、防鼠网、防鼠药物等符合规范要求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设备噪音符合规范要求；有环境要求的设备机房，温、湿度在规定范围内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（三）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供电系统管理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检修检验和安全防护用具齐全，检验合格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变配电室安全警示标志规范、清晰、齐全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临时用电、超负荷用电管理措施规范，设备定期检测，能够随时启用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管理制度与措施符合专业要求，设备编号有序，运行、维修、保养、巡检记录完整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倒闸操作符合规范，记录完整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停、送电严格执行操作制度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7.</w:t>
            </w:r>
            <w:r>
              <w:rPr>
                <w:rFonts w:hint="eastAsia" w:ascii="仿宋" w:hAnsi="仿宋" w:eastAsia="仿宋" w:cs="仿宋"/>
                <w:sz w:val="24"/>
              </w:rPr>
              <w:t>共用部位照明正常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（四）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弱电系统管理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设备配置齐全，现场测试符合要求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系统及子系统维修、保养、巡检计划完善，记录完整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中央控制室实行</w:t>
            </w:r>
            <w:r>
              <w:rPr>
                <w:rFonts w:ascii="仿宋" w:hAnsi="仿宋" w:eastAsia="仿宋" w:cs="仿宋"/>
                <w:sz w:val="24"/>
              </w:rPr>
              <w:t>24</w:t>
            </w:r>
            <w:r>
              <w:rPr>
                <w:rFonts w:hint="eastAsia" w:ascii="仿宋" w:hAnsi="仿宋" w:eastAsia="仿宋" w:cs="仿宋"/>
                <w:sz w:val="24"/>
              </w:rPr>
              <w:t>小时专人值班制度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电子监控安装位置合理，采集图像清晰，且保存监控信息不少于</w:t>
            </w:r>
            <w:r>
              <w:rPr>
                <w:rFonts w:ascii="仿宋" w:hAnsi="仿宋" w:eastAsia="仿宋" w:cs="仿宋"/>
                <w:sz w:val="24"/>
              </w:rPr>
              <w:t>30</w:t>
            </w:r>
            <w:r>
              <w:rPr>
                <w:rFonts w:hint="eastAsia" w:ascii="仿宋" w:hAnsi="仿宋" w:eastAsia="仿宋" w:cs="仿宋"/>
                <w:sz w:val="24"/>
              </w:rPr>
              <w:t>天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（五）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给排水系统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生活水箱定期清洗消毒，记录完整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生活用水消毒设备运行正常，紫外线消毒灯管定期更换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二次供水水质定期检测，符合卫生标准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水箱盖上锁设有密封条、防蚊网并上、通风良好，水箱周边无污染源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水泵、阀门、管网等无锈蚀、无跑冒滴漏、无污染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供水故障通知、处理及时，记录完整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7.</w:t>
            </w:r>
            <w:r>
              <w:rPr>
                <w:rFonts w:hint="eastAsia" w:ascii="仿宋" w:hAnsi="仿宋" w:eastAsia="仿宋" w:cs="仿宋"/>
                <w:sz w:val="24"/>
              </w:rPr>
              <w:t>给排水及中水系统设备完好、通畅，运行正常，保养记录完整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8.</w:t>
            </w:r>
            <w:r>
              <w:rPr>
                <w:rFonts w:hint="eastAsia" w:ascii="仿宋" w:hAnsi="仿宋" w:eastAsia="仿宋" w:cs="仿宋"/>
                <w:sz w:val="24"/>
              </w:rPr>
              <w:t>雨水井、化粪池疏通、清掏记录完整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（六）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消防系统管理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消防设施平面图、火警疏散示意图按幢设置在楼层明显位置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安全疏散通道通畅，疏散标识规范醒目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消火栓柜、消防卷帘、防火门、灭火器、疏散指示灯、应急灯等消防设施完好、齐备，可随时启用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消防水泵、管网、闸门等设备运行正常，测试、维修、保养记录完整，水压正常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消防报警系统自动、手动报警设施启动正常；防排烟系统手动、自动启动正常，火警联动正常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（七）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电梯系统管理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轿厢内显著位置张贴年检合格证、乘梯须知、紧急电话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电梯维修保养合同规范，维保单位的条件符合规定，监管措施得力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电梯按约定时间维修、保养，记录完整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电梯出现故障或险情，及时告知住户并通知电梯维护保养单位维修；如有人员被困，配合做好救援工作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轿厢、井道内保持清洁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机房内专用工具配置齐全、使用方便，平层标识图、平层标识线清晰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7.</w:t>
            </w:r>
            <w:r>
              <w:rPr>
                <w:rFonts w:hint="eastAsia" w:ascii="仿宋" w:hAnsi="仿宋" w:eastAsia="仿宋" w:cs="仿宋"/>
                <w:sz w:val="24"/>
              </w:rPr>
              <w:t>机房通风、照明情况良好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（八）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室外管线及路面管理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室外共用管线统一入地或入公共管道，无架空管线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共用管线走向布局合理、整齐有序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道路通畅，路面整洁平整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路面井盖标识清晰，无缺损、无丢失，不影响车辆和行人通行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（九）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其他设备设施管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避雷设施位置平面图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避雷设施完好、有效，定期检查、维护、测试，记录完整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有航空标志设备设施的，标志灯等完好，定期检查维护，有记录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60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五、公共秩序维护（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16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（一）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消防安全管理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制定消防安全制度及操作规程；落实消防安全责任制，明确责任人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6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消防中控室实行</w:t>
            </w:r>
            <w:r>
              <w:rPr>
                <w:rFonts w:ascii="仿宋" w:hAnsi="仿宋" w:eastAsia="仿宋" w:cs="仿宋"/>
                <w:sz w:val="24"/>
              </w:rPr>
              <w:t>24</w:t>
            </w:r>
            <w:r>
              <w:rPr>
                <w:rFonts w:hint="eastAsia" w:ascii="仿宋" w:hAnsi="仿宋" w:eastAsia="仿宋" w:cs="仿宋"/>
                <w:sz w:val="24"/>
              </w:rPr>
              <w:t>小时专人值班制度，值班记录完整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消防控制室显著位置张贴操作人员在有效期内的建（构）筑物消防员职业资格证书复印件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消防通道通畅，无杂物堆放，无违章占用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消防安全定期巡检，隐患整改到位，记录完整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定期开展消防安全宣传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（二）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秩序维护管理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秩序维护方案符合项目特点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秩序维护员具备专业素质，熟知岗位职责、突发事件应急预案，服务规范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人员配置合理，岗位责任明确，按照规定频次和路线巡查，有巡查记录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安全监控室、主出入口及关键岗位实行</w:t>
            </w:r>
            <w:r>
              <w:rPr>
                <w:rFonts w:ascii="仿宋" w:hAnsi="仿宋" w:eastAsia="仿宋" w:cs="仿宋"/>
                <w:sz w:val="24"/>
              </w:rPr>
              <w:t>24</w:t>
            </w:r>
            <w:r>
              <w:rPr>
                <w:rFonts w:hint="eastAsia" w:ascii="仿宋" w:hAnsi="仿宋" w:eastAsia="仿宋" w:cs="仿宋"/>
                <w:sz w:val="24"/>
              </w:rPr>
              <w:t>小时值班，值班及交接班记录完整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实行封闭式管理的小区，对外来人员、车辆和物品实行出入登记管理并有记录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安全标识设置合理，对可能危及人身安全的地点和设施设备，有明显警示标识和防范措施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7.</w:t>
            </w:r>
            <w:r>
              <w:rPr>
                <w:rFonts w:hint="eastAsia" w:ascii="仿宋" w:hAnsi="仿宋" w:eastAsia="仿宋" w:cs="仿宋"/>
                <w:sz w:val="24"/>
              </w:rPr>
              <w:t>安防系统定期进行巡视检查，记录完整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（三）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交通及车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管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停车场、停车位标识规范、清晰，车辆行驶路线设置合理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固定停放车辆签订停车服务协议，明确相关权利义务，车辆进出记录完整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临时车辆进出登记及时，记录完整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停车场车位平面图、停车收费标准、管理规定、紧急联系电话等公示于显著位置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道闸、立体停车场设施运行良好，专业维护保养单位维修养护及时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车辆停放有序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7.</w:t>
            </w:r>
            <w:r>
              <w:rPr>
                <w:rFonts w:hint="eastAsia" w:ascii="仿宋" w:hAnsi="仿宋" w:eastAsia="仿宋" w:cs="仿宋"/>
                <w:sz w:val="24"/>
              </w:rPr>
              <w:t>停车场（库）定时巡检，记录完整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8.</w:t>
            </w:r>
            <w:r>
              <w:rPr>
                <w:rFonts w:hint="eastAsia" w:ascii="仿宋" w:hAnsi="仿宋" w:eastAsia="仿宋" w:cs="仿宋"/>
                <w:sz w:val="24"/>
              </w:rPr>
              <w:t>高峰时段对行车、停车秩序进行引导，发生交通堵塞及时疏导，发生交通事故及时报告有关部门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9.</w:t>
            </w:r>
            <w:r>
              <w:rPr>
                <w:rFonts w:hint="eastAsia" w:ascii="仿宋" w:hAnsi="仿宋" w:eastAsia="仿宋" w:cs="仿宋"/>
                <w:sz w:val="24"/>
              </w:rPr>
              <w:t>非机动车辆摆放整齐，无乱停乱放现象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10.</w:t>
            </w:r>
            <w:r>
              <w:rPr>
                <w:rFonts w:hint="eastAsia" w:ascii="仿宋" w:hAnsi="仿宋" w:eastAsia="仿宋" w:cs="仿宋"/>
                <w:sz w:val="24"/>
              </w:rPr>
              <w:t>非机动车充电管理规范，无私拉、乱扯充电现象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六、环境管理服务（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10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（一）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环境卫生管理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保洁服务方案符合项目特点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人员配置合理，责任区域明确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制定并严格执行保洁服务标准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垃圾实行分类管理，设置分类垃圾箱，引导业主分类投放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垃圾日产日清，有清运记录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设施设备及工具配置合理、定点存放且保持清洁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7.</w:t>
            </w:r>
            <w:r>
              <w:rPr>
                <w:rFonts w:hint="eastAsia" w:ascii="仿宋" w:hAnsi="仿宋" w:eastAsia="仿宋" w:cs="仿宋"/>
                <w:sz w:val="24"/>
              </w:rPr>
              <w:t>房屋共用部位及共用设施保持清洁，无擅自占用和堆放杂物现象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8.</w:t>
            </w:r>
            <w:r>
              <w:rPr>
                <w:rFonts w:hint="eastAsia" w:ascii="仿宋" w:hAnsi="仿宋" w:eastAsia="仿宋" w:cs="仿宋"/>
                <w:sz w:val="24"/>
              </w:rPr>
              <w:t>制定保洁工作计划，巡检记录完整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9.</w:t>
            </w:r>
            <w:r>
              <w:rPr>
                <w:rFonts w:hint="eastAsia" w:ascii="仿宋" w:hAnsi="仿宋" w:eastAsia="仿宋" w:cs="仿宋"/>
                <w:sz w:val="24"/>
              </w:rPr>
              <w:t>管理区域内道路、绿化带（绿地）、停车场、文体活动区域等共用场地无纸屑、烟头、塑料袋等废弃物，及时清理公共场地、道路的积雪、积水等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10.</w:t>
            </w:r>
            <w:r>
              <w:rPr>
                <w:rFonts w:hint="eastAsia" w:ascii="仿宋" w:hAnsi="仿宋" w:eastAsia="仿宋" w:cs="仿宋"/>
                <w:sz w:val="24"/>
              </w:rPr>
              <w:t>清洁剂、药剂符合环保要求，有专人管理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11.</w:t>
            </w:r>
            <w:r>
              <w:rPr>
                <w:rFonts w:hint="eastAsia" w:ascii="仿宋" w:hAnsi="仿宋" w:eastAsia="仿宋" w:cs="仿宋"/>
                <w:sz w:val="24"/>
              </w:rPr>
              <w:t>消毒灭杀有计划、有记录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12.</w:t>
            </w:r>
            <w:r>
              <w:rPr>
                <w:rFonts w:hint="eastAsia" w:ascii="仿宋" w:hAnsi="仿宋" w:eastAsia="仿宋" w:cs="仿宋"/>
                <w:sz w:val="24"/>
              </w:rPr>
              <w:t>商业网点管理有序，符合卫生标准；无乱设摊点、广告牌和乱贴、乱画现象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13.</w:t>
            </w:r>
            <w:r>
              <w:rPr>
                <w:rFonts w:hint="eastAsia" w:ascii="仿宋" w:hAnsi="仿宋" w:eastAsia="仿宋" w:cs="仿宋"/>
                <w:sz w:val="24"/>
              </w:rPr>
              <w:t>按照临时管理规约或管理规约，引导业主做好公共区域宠物活动管理，无违规饲养宠物、家禽、家畜现象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14.</w:t>
            </w:r>
            <w:r>
              <w:rPr>
                <w:rFonts w:hint="eastAsia" w:ascii="仿宋" w:hAnsi="仿宋" w:eastAsia="仿宋" w:cs="仿宋"/>
                <w:sz w:val="24"/>
              </w:rPr>
              <w:t>排放油烟、噪音等符合国家环保标准，对违规行为进行劝阻、报告相关部门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（二）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绿化养护管理</w:t>
            </w: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绿化养护方案符合项目特点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人员配置合理，责任区域明确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绿化平面图、苗木清单等资料齐全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落实绿化养护计划，养护设备、工具台帐完善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定期组织浇灌、施肥、松土和喷药，喷洒药剂要有警示及围挡，提前做好防涝和防冻工作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绿化药剂、肥料使用管理合理，记录完整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7.</w:t>
            </w:r>
            <w:r>
              <w:rPr>
                <w:rFonts w:hint="eastAsia" w:ascii="仿宋" w:hAnsi="仿宋" w:eastAsia="仿宋" w:cs="仿宋"/>
                <w:sz w:val="24"/>
              </w:rPr>
              <w:t>绿化作业安全防护措施得当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8.</w:t>
            </w:r>
            <w:r>
              <w:rPr>
                <w:rFonts w:hint="eastAsia" w:ascii="仿宋" w:hAnsi="仿宋" w:eastAsia="仿宋" w:cs="仿宋"/>
                <w:sz w:val="24"/>
              </w:rPr>
              <w:t>草木长势良好，修剪整齐美观，无折损、斑秃现象，无病虫害，无土壤裸露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9.</w:t>
            </w:r>
            <w:r>
              <w:rPr>
                <w:rFonts w:hint="eastAsia" w:ascii="仿宋" w:hAnsi="仿宋" w:eastAsia="仿宋" w:cs="仿宋"/>
                <w:sz w:val="24"/>
              </w:rPr>
              <w:t>绿地无改变用途和破坏、践踏、占用现象，树木无悬挂物及晾晒物品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10.</w:t>
            </w:r>
            <w:r>
              <w:rPr>
                <w:rFonts w:hint="eastAsia" w:ascii="仿宋" w:hAnsi="仿宋" w:eastAsia="仿宋" w:cs="仿宋"/>
                <w:sz w:val="24"/>
              </w:rPr>
              <w:t>爱护绿化标识位置合理、醒目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11.</w:t>
            </w:r>
            <w:r>
              <w:rPr>
                <w:rFonts w:hint="eastAsia" w:ascii="仿宋" w:hAnsi="仿宋" w:eastAsia="仿宋" w:cs="仿宋"/>
                <w:sz w:val="24"/>
              </w:rPr>
              <w:t>重点树木品种实行标牌管理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七、创新服务及经营效益（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6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（一）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创新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服务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制定并实施节能减排计划和方案，采用新技术、新方法推动物业管理区域内节能节水、垃圾分类、环境绿化、污染防治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numPr>
                <w:ilvl w:val="0"/>
                <w:numId w:val="4"/>
              </w:num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利用大数据、互联网、智能化等创新管理模式，提升服务的技术含量和效率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numPr>
                <w:ilvl w:val="0"/>
                <w:numId w:val="4"/>
              </w:num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通过提供物业资产经营管理服务和住户生活配套服务等方式，满足业主的个性化需求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（二）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经营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效益</w:t>
            </w: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业主交费主动及时，收费率达</w:t>
            </w:r>
            <w:r>
              <w:rPr>
                <w:rFonts w:ascii="仿宋" w:hAnsi="仿宋" w:eastAsia="仿宋" w:cs="仿宋"/>
                <w:sz w:val="24"/>
              </w:rPr>
              <w:t>95%</w:t>
            </w:r>
            <w:r>
              <w:rPr>
                <w:rFonts w:hint="eastAsia" w:ascii="仿宋" w:hAnsi="仿宋" w:eastAsia="仿宋" w:cs="仿宋"/>
                <w:sz w:val="24"/>
              </w:rPr>
              <w:t>以上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开展便民有偿服务，收效良好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项目经营状况良好，近两年来持续盈利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30" w:type="dxa"/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总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分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100</w:t>
            </w:r>
          </w:p>
        </w:tc>
        <w:tc>
          <w:tcPr>
            <w:tcW w:w="96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积极开展物业党建工作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积极协助开展或参与行业重大活动，并做出突出贡献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积极参与社会公益活动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项目设计符合绿色建筑运营要求</w:t>
            </w:r>
          </w:p>
        </w:tc>
        <w:tc>
          <w:tcPr>
            <w:tcW w:w="94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积极参与“脱贫攻坚”精准助贫工作</w:t>
            </w:r>
          </w:p>
        </w:tc>
        <w:tc>
          <w:tcPr>
            <w:tcW w:w="66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760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分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值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合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计</w:t>
            </w:r>
          </w:p>
        </w:tc>
        <w:tc>
          <w:tcPr>
            <w:tcW w:w="190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8E116A"/>
    <w:multiLevelType w:val="singleLevel"/>
    <w:tmpl w:val="A58E116A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C9DA0C62"/>
    <w:multiLevelType w:val="singleLevel"/>
    <w:tmpl w:val="C9DA0C62"/>
    <w:lvl w:ilvl="0" w:tentative="0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2">
    <w:nsid w:val="E32F4A92"/>
    <w:multiLevelType w:val="singleLevel"/>
    <w:tmpl w:val="E32F4A92"/>
    <w:lvl w:ilvl="0" w:tentative="0">
      <w:start w:val="7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3">
    <w:nsid w:val="3F627D34"/>
    <w:multiLevelType w:val="singleLevel"/>
    <w:tmpl w:val="3F627D34"/>
    <w:lvl w:ilvl="0" w:tentative="0">
      <w:start w:val="3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8A048BC"/>
    <w:rsid w:val="0002504A"/>
    <w:rsid w:val="000E31E9"/>
    <w:rsid w:val="000E445E"/>
    <w:rsid w:val="0021432D"/>
    <w:rsid w:val="00217935"/>
    <w:rsid w:val="00302BB4"/>
    <w:rsid w:val="00352104"/>
    <w:rsid w:val="00576D1D"/>
    <w:rsid w:val="00634472"/>
    <w:rsid w:val="0067624B"/>
    <w:rsid w:val="006C5EA0"/>
    <w:rsid w:val="0073443C"/>
    <w:rsid w:val="008175A4"/>
    <w:rsid w:val="0083419C"/>
    <w:rsid w:val="00934192"/>
    <w:rsid w:val="00967DC3"/>
    <w:rsid w:val="00A33C35"/>
    <w:rsid w:val="00A539DA"/>
    <w:rsid w:val="00AF6A9D"/>
    <w:rsid w:val="00D06CBD"/>
    <w:rsid w:val="00D160D1"/>
    <w:rsid w:val="00D353E2"/>
    <w:rsid w:val="00DD2EE5"/>
    <w:rsid w:val="00F51FFC"/>
    <w:rsid w:val="00F55046"/>
    <w:rsid w:val="00FC6F42"/>
    <w:rsid w:val="01287884"/>
    <w:rsid w:val="07904271"/>
    <w:rsid w:val="14DF3372"/>
    <w:rsid w:val="18716B18"/>
    <w:rsid w:val="18A30BD4"/>
    <w:rsid w:val="28A048BC"/>
    <w:rsid w:val="313624F4"/>
    <w:rsid w:val="34DE3E37"/>
    <w:rsid w:val="3A5D47F0"/>
    <w:rsid w:val="3EC12A5F"/>
    <w:rsid w:val="44E11F3A"/>
    <w:rsid w:val="46A06A0F"/>
    <w:rsid w:val="48054067"/>
    <w:rsid w:val="483A6D09"/>
    <w:rsid w:val="58982B41"/>
    <w:rsid w:val="592E145C"/>
    <w:rsid w:val="59D42ACE"/>
    <w:rsid w:val="5FF16C4E"/>
    <w:rsid w:val="621841CA"/>
    <w:rsid w:val="624C4687"/>
    <w:rsid w:val="6DAA344F"/>
    <w:rsid w:val="75F1565E"/>
    <w:rsid w:val="76042957"/>
    <w:rsid w:val="785A1C60"/>
    <w:rsid w:val="7F7952CC"/>
    <w:rsid w:val="7FE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locked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99"/>
    <w:pPr>
      <w:spacing w:after="120"/>
      <w:ind w:left="420" w:leftChars="200"/>
    </w:pPr>
    <w:rPr>
      <w:rFonts w:ascii="Times New Roman" w:hAnsi="Times New Roman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styleId="5">
    <w:name w:val="header"/>
    <w:basedOn w:val="1"/>
    <w:link w:val="16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HTML Preformatted"/>
    <w:basedOn w:val="1"/>
    <w:link w:val="17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rFonts w:cs="Times New Roman"/>
      <w:b/>
    </w:rPr>
  </w:style>
  <w:style w:type="character" w:styleId="12">
    <w:name w:val="Hyperlink"/>
    <w:basedOn w:val="10"/>
    <w:uiPriority w:val="99"/>
    <w:rPr>
      <w:rFonts w:cs="Times New Roman"/>
      <w:color w:val="0000FF"/>
      <w:u w:val="single"/>
    </w:rPr>
  </w:style>
  <w:style w:type="character" w:customStyle="1" w:styleId="13">
    <w:name w:val="Heading 1 Char"/>
    <w:basedOn w:val="10"/>
    <w:link w:val="2"/>
    <w:locked/>
    <w:uiPriority w:val="99"/>
    <w:rPr>
      <w:rFonts w:ascii="宋体" w:hAnsi="宋体" w:eastAsia="宋体" w:cs="Times New Roman"/>
      <w:b/>
      <w:kern w:val="44"/>
      <w:sz w:val="48"/>
      <w:szCs w:val="48"/>
      <w:lang w:val="en-US" w:eastAsia="zh-CN" w:bidi="ar-SA"/>
    </w:rPr>
  </w:style>
  <w:style w:type="character" w:customStyle="1" w:styleId="14">
    <w:name w:val="Body Text Indent Char"/>
    <w:basedOn w:val="10"/>
    <w:link w:val="3"/>
    <w:semiHidden/>
    <w:qFormat/>
    <w:locked/>
    <w:uiPriority w:val="99"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15">
    <w:name w:val="Footer Char"/>
    <w:basedOn w:val="10"/>
    <w:link w:val="4"/>
    <w:semiHidden/>
    <w:locked/>
    <w:uiPriority w:val="99"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16">
    <w:name w:val="Header Char"/>
    <w:basedOn w:val="10"/>
    <w:link w:val="5"/>
    <w:semiHidden/>
    <w:qFormat/>
    <w:locked/>
    <w:uiPriority w:val="99"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17">
    <w:name w:val="HTML Preformatted Char"/>
    <w:basedOn w:val="10"/>
    <w:link w:val="6"/>
    <w:semiHidden/>
    <w:qFormat/>
    <w:locked/>
    <w:uiPriority w:val="99"/>
    <w:rPr>
      <w:rFonts w:ascii="宋体" w:hAnsi="宋体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36</Pages>
  <Words>4518</Words>
  <Characters>25756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2021-05-31T07:12:00Z</dcterms:created>
  <dc:creator>Administrator</dc:creator>
  <cp:lastModifiedBy>Administrator</cp:lastModifiedBy>
  <dcterms:modified xsi:type="dcterms:W3CDTF">2021-06-03T05:03:58Z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6441E08A6F644C88B125B4225BB40764</vt:lpwstr>
  </property>
</Properties>
</file>